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ABA9B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096D62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※</w:t>
      </w:r>
      <w:r>
        <w:rPr>
          <w:rFonts w:hint="eastAsia" w:eastAsia="宋体"/>
          <w:b/>
          <w:bCs/>
          <w:sz w:val="30"/>
          <w:szCs w:val="30"/>
          <w:lang w:eastAsia="zh-CN"/>
        </w:rPr>
        <w:t>202</w:t>
      </w:r>
      <w:r>
        <w:rPr>
          <w:rFonts w:hint="eastAsia" w:eastAsia="宋体"/>
          <w:b/>
          <w:bCs/>
          <w:sz w:val="30"/>
          <w:szCs w:val="30"/>
          <w:lang w:val="en-US" w:eastAsia="zh-CN"/>
        </w:rPr>
        <w:t>5</w:t>
      </w:r>
      <w:r>
        <w:rPr>
          <w:b/>
          <w:bCs/>
          <w:sz w:val="30"/>
          <w:szCs w:val="30"/>
        </w:rPr>
        <w:t>年度</w:t>
      </w:r>
      <w:r>
        <w:rPr>
          <w:rFonts w:hint="eastAsia"/>
          <w:b/>
          <w:bCs/>
          <w:sz w:val="30"/>
          <w:szCs w:val="30"/>
        </w:rPr>
        <w:t>广西科学技术进步奖</w:t>
      </w:r>
      <w:r>
        <w:rPr>
          <w:rFonts w:hint="eastAsia"/>
          <w:b/>
          <w:bCs/>
          <w:sz w:val="30"/>
          <w:szCs w:val="30"/>
          <w:lang w:eastAsia="zh-CN"/>
        </w:rPr>
        <w:t>公示材料</w:t>
      </w:r>
    </w:p>
    <w:p w14:paraId="69CD4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0EAB52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/>
          <w:b/>
          <w:sz w:val="24"/>
          <w:szCs w:val="24"/>
          <w:lang w:eastAsia="zh-CN"/>
        </w:rPr>
        <w:t>一、成果</w:t>
      </w:r>
      <w:r>
        <w:rPr>
          <w:rFonts w:ascii="Times New Roman" w:eastAsia="黑体"/>
          <w:b/>
          <w:sz w:val="24"/>
          <w:szCs w:val="24"/>
        </w:rPr>
        <w:t>名称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：</w:t>
      </w:r>
      <w:r>
        <w:rPr>
          <w:rFonts w:ascii="Times New Roman"/>
          <w:snapToGrid w:val="0"/>
          <w:sz w:val="24"/>
          <w:szCs w:val="24"/>
        </w:rPr>
        <w:t>马尾松人工林近自然</w:t>
      </w:r>
      <w:r>
        <w:rPr>
          <w:rFonts w:hint="eastAsia" w:ascii="Times New Roman"/>
          <w:snapToGrid w:val="0"/>
          <w:sz w:val="24"/>
          <w:szCs w:val="24"/>
          <w:lang w:val="en-US" w:eastAsia="zh-CN"/>
        </w:rPr>
        <w:t>恢复改造</w:t>
      </w:r>
      <w:r>
        <w:rPr>
          <w:rFonts w:ascii="Times New Roman"/>
          <w:snapToGrid w:val="0"/>
          <w:sz w:val="24"/>
          <w:szCs w:val="24"/>
        </w:rPr>
        <w:t>及多目标</w:t>
      </w:r>
      <w:r>
        <w:rPr>
          <w:rFonts w:hint="eastAsia" w:ascii="Times New Roman"/>
          <w:snapToGrid w:val="0"/>
          <w:sz w:val="24"/>
          <w:szCs w:val="24"/>
          <w:lang w:val="en-US" w:eastAsia="zh-CN"/>
        </w:rPr>
        <w:t>协同增效</w:t>
      </w:r>
      <w:r>
        <w:rPr>
          <w:rFonts w:ascii="Times New Roman"/>
          <w:snapToGrid w:val="0"/>
          <w:sz w:val="24"/>
          <w:szCs w:val="24"/>
        </w:rPr>
        <w:t>关键技术与应用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　　　　　　　　　</w:t>
      </w:r>
      <w:r>
        <w:rPr>
          <w:rFonts w:hint="eastAsia" w:ascii="Times New Roman" w:eastAsia="黑体"/>
          <w:b w:val="0"/>
          <w:bCs/>
          <w:sz w:val="24"/>
          <w:szCs w:val="24"/>
          <w:lang w:eastAsia="zh-CN"/>
        </w:rPr>
        <w:t>（自治区科技成果登记号：2025F031Y001511</w:t>
      </w:r>
      <w:r>
        <w:rPr>
          <w:rFonts w:hint="eastAsia" w:ascii="Times New Roman" w:eastAsia="黑体"/>
          <w:b w:val="0"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Times New Roman" w:eastAsia="黑体"/>
          <w:b w:val="0"/>
          <w:bCs/>
          <w:sz w:val="24"/>
          <w:szCs w:val="24"/>
          <w:lang w:eastAsia="zh-CN"/>
        </w:rPr>
        <w:t>202126656</w:t>
      </w:r>
      <w:r>
        <w:rPr>
          <w:rFonts w:hint="eastAsia" w:ascii="Times New Roman" w:eastAsia="黑体"/>
          <w:b w:val="0"/>
          <w:bCs/>
          <w:sz w:val="24"/>
          <w:szCs w:val="24"/>
          <w:lang w:val="en-US" w:eastAsia="zh-CN"/>
        </w:rPr>
        <w:t>, 201917426</w:t>
      </w:r>
      <w:r>
        <w:rPr>
          <w:rFonts w:hint="eastAsia" w:ascii="Times New Roman" w:eastAsia="黑体"/>
          <w:b w:val="0"/>
          <w:bCs/>
          <w:sz w:val="24"/>
          <w:szCs w:val="24"/>
          <w:lang w:eastAsia="zh-CN"/>
        </w:rPr>
        <w:t>）</w:t>
      </w:r>
    </w:p>
    <w:p w14:paraId="22710D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Times New Roman" w:eastAsia="黑体"/>
          <w:b/>
          <w:sz w:val="24"/>
          <w:szCs w:val="24"/>
          <w:lang w:eastAsia="zh-CN"/>
        </w:rPr>
        <w:t>二、</w:t>
      </w:r>
      <w:r>
        <w:rPr>
          <w:rFonts w:ascii="Times New Roman" w:eastAsia="黑体"/>
          <w:b/>
          <w:sz w:val="24"/>
          <w:szCs w:val="24"/>
        </w:rPr>
        <w:t>提名者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>桂林市人民政府</w:t>
      </w:r>
    </w:p>
    <w:p w14:paraId="4E924176">
      <w:pPr>
        <w:spacing w:after="240" w:afterLines="100" w:line="390" w:lineRule="exact"/>
        <w:jc w:val="left"/>
        <w:outlineLvl w:val="1"/>
        <w:rPr>
          <w:rFonts w:hint="default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/>
          <w:b/>
          <w:sz w:val="24"/>
          <w:szCs w:val="24"/>
          <w:lang w:val="en-US" w:eastAsia="zh-CN"/>
        </w:rPr>
        <w:t>三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、</w:t>
      </w:r>
      <w:r>
        <w:rPr>
          <w:rFonts w:hint="default" w:ascii="Times New Roman" w:eastAsia="黑体"/>
          <w:b/>
          <w:sz w:val="24"/>
          <w:szCs w:val="24"/>
          <w:lang w:eastAsia="zh-CN"/>
        </w:rPr>
        <w:t>主要知识产权和标准规范等目录（不超过12件）（社会公益类）</w:t>
      </w:r>
    </w:p>
    <w:tbl>
      <w:tblPr>
        <w:tblStyle w:val="4"/>
        <w:tblW w:w="937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585"/>
        <w:gridCol w:w="1106"/>
        <w:gridCol w:w="1083"/>
        <w:gridCol w:w="832"/>
        <w:gridCol w:w="980"/>
        <w:gridCol w:w="963"/>
        <w:gridCol w:w="775"/>
        <w:gridCol w:w="873"/>
        <w:gridCol w:w="928"/>
        <w:gridCol w:w="630"/>
      </w:tblGrid>
      <w:tr w14:paraId="322B4E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29FF3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排序</w:t>
            </w:r>
          </w:p>
        </w:tc>
        <w:tc>
          <w:tcPr>
            <w:tcW w:w="58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BC32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类型</w:t>
            </w:r>
          </w:p>
        </w:tc>
        <w:tc>
          <w:tcPr>
            <w:tcW w:w="110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8376C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成果名称</w:t>
            </w:r>
          </w:p>
        </w:tc>
        <w:tc>
          <w:tcPr>
            <w:tcW w:w="10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9A19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编号（年卷页；版号）</w:t>
            </w:r>
          </w:p>
        </w:tc>
        <w:tc>
          <w:tcPr>
            <w:tcW w:w="83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1A8E9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授权发布日期</w:t>
            </w:r>
          </w:p>
        </w:tc>
        <w:tc>
          <w:tcPr>
            <w:tcW w:w="98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F8B51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完成人</w:t>
            </w:r>
          </w:p>
          <w:p w14:paraId="79E9A6D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（作者）</w:t>
            </w:r>
          </w:p>
        </w:tc>
        <w:tc>
          <w:tcPr>
            <w:tcW w:w="9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69948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完成单位（署名</w:t>
            </w:r>
          </w:p>
          <w:p w14:paraId="197B8D6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单位）</w:t>
            </w:r>
          </w:p>
        </w:tc>
        <w:tc>
          <w:tcPr>
            <w:tcW w:w="77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5546F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授权发布部门（刊名）</w:t>
            </w:r>
          </w:p>
        </w:tc>
        <w:tc>
          <w:tcPr>
            <w:tcW w:w="87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B8DB6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成果状态（通讯</w:t>
            </w:r>
          </w:p>
          <w:p w14:paraId="5CDA33C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作者）</w:t>
            </w:r>
          </w:p>
        </w:tc>
        <w:tc>
          <w:tcPr>
            <w:tcW w:w="92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14C0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广西单位是否原始署名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D089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附件编号</w:t>
            </w:r>
          </w:p>
        </w:tc>
      </w:tr>
      <w:tr w14:paraId="32E803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ACB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CF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发明专利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2FE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一种距离测量装置及使用测量的方法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CD2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ZL 2018 1 0696413.6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DA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2021.03.02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92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马姜明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李春明, 宋尊荣,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秦佳双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C8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EAA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国家知识产权局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CC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已授权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080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235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1-1</w:t>
            </w:r>
          </w:p>
        </w:tc>
      </w:tr>
      <w:tr w14:paraId="0BD079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41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CBF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实用新型专利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A1EA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 w:val="0"/>
                <w:color w:val="auto"/>
                <w:kern w:val="2"/>
                <w:sz w:val="18"/>
                <w:szCs w:val="18"/>
                <w:lang w:val="zh-CN"/>
              </w:rPr>
              <w:t>一种取土环刀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B9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lang w:val="zh-CN"/>
              </w:rPr>
              <w:t>ZL 2018 2 0341420.X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1A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lang w:val="zh-CN"/>
              </w:rPr>
              <w:t>2018. 09.</w:t>
            </w:r>
          </w:p>
          <w:p w14:paraId="33EA2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lang w:val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8A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马姜明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val="zh-CN" w:eastAsia="zh-CN"/>
              </w:rPr>
              <w:t>张惠琴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val="zh-CN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val="zh-CN"/>
              </w:rPr>
              <w:t>陈宁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秦佳双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63D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52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国家知识产权局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46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已授权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3D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A1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1-2</w:t>
            </w:r>
          </w:p>
        </w:tc>
      </w:tr>
      <w:tr w14:paraId="4BFCF6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786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E08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软件著作权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5B8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马尾松林分生物量分析平台</w:t>
            </w:r>
            <w:r>
              <w:rPr>
                <w:rFonts w:hint="eastAsia" w:asci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[简称：马尾松生物量分析]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V1.0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9B4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2021SR1312951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40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2021.09.02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20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杨皓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胡文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昱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95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B82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国家版权局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961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已授权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30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7A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1-</w:t>
            </w:r>
            <w:r>
              <w:rPr>
                <w:rFonts w:hint="eastAsia" w:asci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3</w:t>
            </w:r>
          </w:p>
        </w:tc>
      </w:tr>
      <w:tr w14:paraId="569B8B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302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987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软件著作权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801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基于森林不同恢复阶段土壤-生态水文功能的分析系统V1.0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DD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2019SR0607051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7F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2019.06.13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17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马姜明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李春明,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张惠琴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莫燕华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AC2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3A7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国家版权局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0B8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已授权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89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B7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1-</w:t>
            </w:r>
            <w:r>
              <w:rPr>
                <w:rFonts w:hint="eastAsia" w:asci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4</w:t>
            </w:r>
          </w:p>
        </w:tc>
      </w:tr>
      <w:tr w14:paraId="012F5A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0A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50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地方标准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C8161F">
            <w:pPr>
              <w:jc w:val="center"/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马尾松人工林近自然恢复评价规范</w:t>
            </w:r>
          </w:p>
          <w:p w14:paraId="3A9F6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4CB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DB45/T29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09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-2024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D25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2024.09.30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61D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马姜明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秦佳双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莫燕华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杨章旗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王永琪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梁月明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潘复静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零天旺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李明</w:t>
            </w:r>
          </w:p>
          <w:p w14:paraId="27F89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金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颜培栋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李秀白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C0B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广西师范大学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广西壮族自治区林业科学研究院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中国地质科学院岩溶地质研究所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桂林理工大学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横州市镇龙林场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F05031">
            <w:pPr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广西壮族自治区市场监督管理局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03E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已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颁布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059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A7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1-</w:t>
            </w:r>
            <w:r>
              <w:rPr>
                <w:rFonts w:hint="eastAsia" w:asci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5</w:t>
            </w:r>
          </w:p>
          <w:p w14:paraId="31AEE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AD6E8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00E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154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软件著作权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FE3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人工林林地自然度分析系统</w:t>
            </w:r>
            <w:r>
              <w:rPr>
                <w:rFonts w:hint="eastAsia" w:asci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[简称：人工林自然度系统]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V1.0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FE6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2021SR1345817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78A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2021.09.08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144DFE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杨皓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张硕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谭张绍甲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胡婧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7AF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133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国家版权局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186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已授权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20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2E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  <w:t>1-6</w:t>
            </w:r>
          </w:p>
        </w:tc>
      </w:tr>
      <w:tr w14:paraId="6412F3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D71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90F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著作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42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广西典型马尾松人工林群落学特征及近自然恢复评价研究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CB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ISBN 978-7-5219-1132-9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3A3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2021.11.</w:t>
            </w:r>
          </w:p>
          <w:p w14:paraId="4681D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CC1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马姜明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王永琪,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尹明善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杨章旗,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杨皓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李玉凤,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李明金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张惠, 林叶,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欧军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秦佳双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莫燕华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黄柳欣, 菅瑞, 梁月明, 零天旺, 黎露,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颜培栋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, 潘小梅, 潘复静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5AB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广西师范大学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, 环江毛南族自治县华山林场,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广西壮族自治区林业科学研究院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横州市镇龙林场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, 广西壮族自治区国有派阳山林场, 中国地质科学院岩溶地质研究所, 桂林理工大学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B43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中国林业出版社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0E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已出版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B96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31A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  <w:t>1-7</w:t>
            </w:r>
          </w:p>
        </w:tc>
      </w:tr>
      <w:tr w14:paraId="528166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25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9C6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30F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Assembly of understory woody communities during the close-to-nature restoration of a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</w:rPr>
              <w:t>Pinus massoniana</w:t>
            </w:r>
          </w:p>
          <w:p w14:paraId="427CA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Lamb. plantation in the southern subtropical region of China: From environmental filtering to competitive exclusion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46D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2023, 541: 121060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1C0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2023.05.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911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Liuxin Huang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（黄柳欣）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 xml:space="preserve">Xiaomei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Pan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（潘小梅）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, Jiangming Ma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（马姜明）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vertAlign w:val="superscript"/>
              </w:rPr>
              <w:t>*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, Rui Jian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（菅瑞）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, Hui Zhang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（张惠）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, Kundong Bai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（白坤栋）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, Yanhua Mo（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莫燕华）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, Qiwei Zhang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（张启伟）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, Zhangqi Yang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（杨章旗）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75F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Guangxi Normal University</w:t>
            </w:r>
            <w:r>
              <w:rPr>
                <w:rFonts w:hint="eastAsia" w:ascii="Times New Roman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广西师范大学</w:t>
            </w:r>
            <w:r>
              <w:rPr>
                <w:rFonts w:hint="eastAsia" w:ascii="Times New Roman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, Guangxi Forestry Research Institute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广西壮族自治区林业科学研究院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4E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Forest Ecology and Management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15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马姜明,</w:t>
            </w:r>
          </w:p>
          <w:p w14:paraId="0A75D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杨章旗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E4D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3D0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-8</w:t>
            </w:r>
          </w:p>
        </w:tc>
      </w:tr>
      <w:tr w14:paraId="1A1495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B1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906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论文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6E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Alkaline phosphomonoesterase-harboring microorganisms mediate soil phosphorus transformation with stand age in Chinese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Pinus massoniana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plantations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1D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 xml:space="preserve">2020,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11, 571209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68E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2020.11.27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ED7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Yueming Liang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梁月明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Mingjin Li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李明金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Fujing Pan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潘复静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Jiangming Ma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马姜明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Zhangqi Yang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杨章旗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Tianwang Ling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零天旺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Jiashuang Qin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秦佳双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Shaohao Lu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陆绍浩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, Fengyue Zhong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（钟凤跃）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Zunrong Song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宋尊荣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6AA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Guilin University of Technology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桂林理工大学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, Institute of Karst Geology, Chinese Academy of Geological Sciences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中国地质科学院岩溶地质研究所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Guangxi Normal University</w:t>
            </w:r>
            <w:r>
              <w:rPr>
                <w:rFonts w:hint="eastAsia" w:ascii="Times New Roman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广西师范大学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, Zhenlong Forest Farm of Hengxian County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横州市镇龙林场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, Guangxi Forestry Research Institute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广西壮族自治区林业科学研究院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, Guangxi Institute of Botany, Chinese Academy of Sciences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广西壮族自治区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val="en-US" w:eastAsia="zh-CN"/>
              </w:rPr>
              <w:t>中国科学院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广西植物研究所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D8F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Frontiers in Microbiology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696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潘复静, 马姜明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556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A3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1-</w:t>
            </w:r>
            <w:r>
              <w:rPr>
                <w:rFonts w:hint="eastAsia" w:asci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9</w:t>
            </w:r>
          </w:p>
        </w:tc>
      </w:tr>
      <w:tr w14:paraId="385BB5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09A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C3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eastAsia="宋体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论文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7F227B">
            <w:pPr>
              <w:adjustRightInd w:val="0"/>
              <w:snapToGrid w:val="0"/>
              <w:jc w:val="left"/>
              <w:rPr>
                <w:rFonts w:hint="eastAsia" w:ascii="Times New Roman"/>
                <w:sz w:val="18"/>
                <w:szCs w:val="18"/>
              </w:rPr>
            </w:pPr>
            <w:r>
              <w:rPr>
                <w:rFonts w:hint="eastAsia" w:ascii="Times New Roman"/>
                <w:sz w:val="18"/>
                <w:szCs w:val="18"/>
              </w:rPr>
              <w:t xml:space="preserve">The interaction between mycorrhiza and phoD-harbouring bacteria </w:t>
            </w:r>
          </w:p>
          <w:p w14:paraId="06512E26"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z w:val="18"/>
                <w:szCs w:val="18"/>
              </w:rPr>
              <w:t>influencing soil available phosphorus in Pinus massoniana plantations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38E096"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z w:val="18"/>
                <w:szCs w:val="18"/>
                <w:lang w:val="en-US" w:eastAsia="zh-CN"/>
              </w:rPr>
              <w:t xml:space="preserve">2025, </w:t>
            </w:r>
            <w:r>
              <w:rPr>
                <w:rFonts w:hint="eastAsia" w:ascii="Times New Roman"/>
                <w:sz w:val="18"/>
                <w:szCs w:val="18"/>
              </w:rPr>
              <w:t>213</w:t>
            </w:r>
            <w:r>
              <w:rPr>
                <w:rFonts w:hint="eastAsia" w:ascii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Times New Roman"/>
                <w:sz w:val="18"/>
                <w:szCs w:val="18"/>
              </w:rPr>
              <w:t xml:space="preserve"> 106255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0990E"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z w:val="18"/>
                <w:szCs w:val="18"/>
                <w:lang w:val="en-US" w:eastAsia="zh-CN"/>
              </w:rPr>
              <w:t>2025.06.24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6EEAD3"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Lifen Li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李丽芬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, Yueming Liang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梁月明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  <w:vertAlign w:val="superscript"/>
              </w:rPr>
              <w:t>*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, Qiang Li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李强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, Fujing Pan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潘复静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, Zhangqi Yang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杨章旗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  <w:vertAlign w:val="superscript"/>
              </w:rPr>
              <w:t>*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, Yanlan Wei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韦延兰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, Yijing Li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李怡静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, Yanjun Chen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陈彦均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, Hanlian Qin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覃汉莲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, Guangping Xu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eastAsia="宋体"/>
                <w:b w:val="0"/>
                <w:bCs w:val="0"/>
                <w:snapToGrid w:val="0"/>
                <w:sz w:val="18"/>
                <w:szCs w:val="18"/>
              </w:rPr>
              <w:t>徐广平</w:t>
            </w:r>
            <w:r>
              <w:rPr>
                <w:rFonts w:hint="eastAsia" w:ascii="Times New Roman" w:eastAsia="宋体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6DAA19">
            <w:pPr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方正黑体_GBK" w:cs="Times New Roman"/>
                <w:b w:val="0"/>
                <w:bCs w:val="0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Guangxi Forestry Research Institute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广西壮族自治区林业科学研究院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color w:val="auto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Institute of Karst Geology, Chinese Academy of Geological Sciences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 xml:space="preserve">（中国地质科学院岩溶地质研究所）, </w:t>
            </w:r>
            <w:r>
              <w:rPr>
                <w:rFonts w:hint="default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Guilin University of Technology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 xml:space="preserve">（桂林理工大学）, Guangxi Field Scientific Observation and Research Station for tea resources（广西壮族自治区茶叶科学研究所）, 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Guangxi Normal University</w:t>
            </w:r>
            <w:r>
              <w:rPr>
                <w:rFonts w:hint="eastAsia" w:ascii="Times New Roman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广西师范大学）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C02BF3"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z w:val="18"/>
                <w:szCs w:val="18"/>
              </w:rPr>
              <w:t xml:space="preserve">Applied Soil Ecology 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A9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 xml:space="preserve">梁月明, </w:t>
            </w:r>
          </w:p>
          <w:p w14:paraId="51494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黑体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杨章旗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85671">
            <w:pPr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5CD96">
            <w:pPr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eastAsia="方正黑体_GBK"/>
                <w:b w:val="0"/>
                <w:bCs w:val="0"/>
                <w:snapToGrid w:val="0"/>
                <w:color w:val="000000"/>
                <w:sz w:val="18"/>
                <w:szCs w:val="18"/>
                <w:lang w:val="en-US" w:eastAsia="zh-CN"/>
              </w:rPr>
              <w:t>1-10</w:t>
            </w:r>
          </w:p>
        </w:tc>
      </w:tr>
      <w:tr w14:paraId="6B04D9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6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801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FB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Ecosystem service evaluation and multi-objective management of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</w:rPr>
              <w:t>Pinus massoniana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Lamb. plantations in Guangxi, China 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3EF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2023, 14: 213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F9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2023.01.22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11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Rongjian Mo（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莫镕键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）, Yongqi Wang（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王永琪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）, Shulong Dong（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董淑龙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）, Jiangming Ma（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马姜明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vertAlign w:val="superscript"/>
              </w:rPr>
              <w:t>*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, Yanhua Mo（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莫燕华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39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Guangxi Normal University</w:t>
            </w:r>
            <w:r>
              <w:rPr>
                <w:rFonts w:hint="eastAsia" w:ascii="Times New Roman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广西师范大学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083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Forests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2CA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马姜明,  莫燕华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12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7A5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1-11</w:t>
            </w:r>
          </w:p>
        </w:tc>
      </w:tr>
      <w:tr w14:paraId="710A93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0FB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4CE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25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Potential geographical distribution and its multi-factor analysis of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</w:rPr>
              <w:t xml:space="preserve">Pinus </w:t>
            </w:r>
          </w:p>
          <w:p w14:paraId="54C66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</w:rPr>
              <w:t>massoniana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in China based on the maxent model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70A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2023, 15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: 110790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F69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2023.08.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87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Yunlin He（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何昀霖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）, Jiangming Ma（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马姜明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vertAlign w:val="superscript"/>
              </w:rPr>
              <w:t>*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, Guangsheng Chen（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陈广生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A5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Guangxi Normal University</w:t>
            </w:r>
            <w:r>
              <w:rPr>
                <w:rFonts w:hint="eastAsia" w:ascii="Times New Roman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广西师范大学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, Zhejiang A&amp;F University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18"/>
                <w:szCs w:val="18"/>
              </w:rPr>
              <w:t>浙江农林大学</w:t>
            </w:r>
            <w:r>
              <w:rPr>
                <w:rFonts w:hint="eastAsia" w:ascii="Times New Roman" w:eastAsia="宋体" w:cs="Times New Roman"/>
                <w:b w:val="0"/>
                <w:bCs w:val="0"/>
                <w:snapToGrid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839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Ecological Indicators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15B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马姜明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D0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25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1-1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2</w:t>
            </w:r>
          </w:p>
        </w:tc>
      </w:tr>
    </w:tbl>
    <w:p w14:paraId="0B202541">
      <w:pPr>
        <w:adjustRightInd w:val="0"/>
        <w:snapToGrid w:val="0"/>
        <w:spacing w:after="120" w:afterLines="50" w:line="406" w:lineRule="exact"/>
        <w:jc w:val="center"/>
        <w:rPr>
          <w:rFonts w:ascii="Times New Roman"/>
          <w:snapToGrid w:val="0"/>
          <w:color w:val="000000"/>
          <w:sz w:val="28"/>
          <w:szCs w:val="28"/>
        </w:rPr>
      </w:pPr>
      <w:bookmarkStart w:id="0" w:name="_Toc72834352"/>
      <w:bookmarkEnd w:id="0"/>
      <w:bookmarkStart w:id="1" w:name="_Toc70090948"/>
      <w:bookmarkEnd w:id="1"/>
      <w:bookmarkStart w:id="2" w:name="_Toc72832477"/>
    </w:p>
    <w:bookmarkEnd w:id="2"/>
    <w:p w14:paraId="6B275A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/>
          <w:b/>
          <w:sz w:val="24"/>
          <w:szCs w:val="24"/>
          <w:lang w:val="en-US" w:eastAsia="zh-CN"/>
        </w:rPr>
        <w:t>四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、候选人姓名</w:t>
      </w:r>
      <w:bookmarkStart w:id="3" w:name="_GoBack"/>
      <w:bookmarkEnd w:id="3"/>
    </w:p>
    <w:p w14:paraId="32A5AD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ascii="Times New Roman"/>
          <w:snapToGrid w:val="0"/>
          <w:sz w:val="24"/>
          <w:szCs w:val="24"/>
        </w:rPr>
        <w:t>马姜明，</w:t>
      </w:r>
      <w:r>
        <w:rPr>
          <w:rFonts w:hint="eastAsia" w:ascii="Times New Roman"/>
          <w:snapToGrid w:val="0"/>
          <w:sz w:val="24"/>
          <w:szCs w:val="24"/>
          <w:lang w:val="en-US" w:eastAsia="zh-CN"/>
        </w:rPr>
        <w:t>空 缺，空 缺，</w:t>
      </w:r>
      <w:r>
        <w:rPr>
          <w:rFonts w:hint="eastAsia" w:ascii="Times New Roman"/>
          <w:snapToGrid w:val="0"/>
          <w:sz w:val="24"/>
          <w:szCs w:val="24"/>
        </w:rPr>
        <w:t>颜培栋</w:t>
      </w:r>
      <w:r>
        <w:rPr>
          <w:rFonts w:hint="eastAsia" w:ascii="Times New Roman"/>
          <w:snapToGrid w:val="0"/>
          <w:sz w:val="24"/>
          <w:szCs w:val="24"/>
          <w:lang w:eastAsia="zh-CN"/>
        </w:rPr>
        <w:t>，</w:t>
      </w:r>
      <w:r>
        <w:rPr>
          <w:rFonts w:hint="eastAsia" w:ascii="Times New Roman"/>
          <w:snapToGrid w:val="0"/>
          <w:sz w:val="24"/>
          <w:szCs w:val="24"/>
          <w:lang w:val="en-US" w:eastAsia="zh-CN"/>
        </w:rPr>
        <w:t>潘复静，</w:t>
      </w:r>
      <w:r>
        <w:rPr>
          <w:rFonts w:ascii="Times New Roman"/>
          <w:snapToGrid w:val="0"/>
          <w:sz w:val="24"/>
          <w:szCs w:val="24"/>
        </w:rPr>
        <w:t>尹明善，莫燕华，秦佳双</w:t>
      </w:r>
      <w:r>
        <w:rPr>
          <w:rFonts w:hint="eastAsia" w:ascii="Times New Roman"/>
          <w:snapToGrid w:val="0"/>
          <w:sz w:val="24"/>
          <w:szCs w:val="24"/>
          <w:lang w:eastAsia="zh-CN"/>
        </w:rPr>
        <w:t>，</w:t>
      </w:r>
      <w:r>
        <w:rPr>
          <w:rFonts w:hint="eastAsia" w:ascii="Times New Roman"/>
          <w:snapToGrid w:val="0"/>
          <w:sz w:val="24"/>
          <w:szCs w:val="24"/>
        </w:rPr>
        <w:t>杨</w:t>
      </w:r>
      <w:r>
        <w:rPr>
          <w:rFonts w:hint="eastAsia" w:ascii="Times New Roman"/>
          <w:snapToGrid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/>
          <w:snapToGrid w:val="0"/>
          <w:sz w:val="24"/>
          <w:szCs w:val="24"/>
        </w:rPr>
        <w:t>皓</w:t>
      </w:r>
      <w:r>
        <w:rPr>
          <w:rFonts w:hint="eastAsia" w:ascii="Times New Roman"/>
          <w:snapToGrid w:val="0"/>
          <w:sz w:val="24"/>
          <w:szCs w:val="24"/>
          <w:lang w:eastAsia="zh-CN"/>
        </w:rPr>
        <w:t>，</w:t>
      </w:r>
      <w:r>
        <w:rPr>
          <w:rFonts w:hint="eastAsia" w:ascii="Times New Roman"/>
          <w:snapToGrid w:val="0"/>
          <w:sz w:val="24"/>
          <w:szCs w:val="24"/>
          <w:lang w:val="en-US" w:eastAsia="zh-CN"/>
        </w:rPr>
        <w:t>黄柳欣</w:t>
      </w:r>
    </w:p>
    <w:p w14:paraId="40DDE1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/>
          <w:b/>
          <w:sz w:val="24"/>
          <w:szCs w:val="24"/>
          <w:lang w:val="en-US" w:eastAsia="zh-CN"/>
        </w:rPr>
        <w:t>五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、候选</w:t>
      </w:r>
      <w:r>
        <w:rPr>
          <w:rFonts w:hint="eastAsia" w:ascii="Times New Roman" w:eastAsia="黑体"/>
          <w:b/>
          <w:sz w:val="24"/>
          <w:szCs w:val="24"/>
          <w:lang w:val="en-US" w:eastAsia="zh-CN"/>
        </w:rPr>
        <w:t>组织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名称</w:t>
      </w:r>
    </w:p>
    <w:p w14:paraId="4953ED01"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ascii="Times New Roman"/>
          <w:snapToGrid w:val="0"/>
          <w:sz w:val="24"/>
          <w:szCs w:val="24"/>
        </w:rPr>
        <w:t>广西师范大学，广西壮族自治区林业科学研究院</w:t>
      </w:r>
      <w:r>
        <w:rPr>
          <w:rFonts w:hint="eastAsia" w:ascii="Times New Roman"/>
          <w:snapToGrid w:val="0"/>
          <w:sz w:val="24"/>
          <w:szCs w:val="24"/>
          <w:lang w:val="en-US" w:eastAsia="zh-CN"/>
        </w:rPr>
        <w:t>，桂林理工大学</w:t>
      </w:r>
      <w:r>
        <w:rPr>
          <w:rFonts w:ascii="Times New Roman"/>
          <w:snapToGrid w:val="0"/>
          <w:sz w:val="24"/>
          <w:szCs w:val="24"/>
        </w:rPr>
        <w:t>，环江毛南族自治县华山林场</w:t>
      </w:r>
    </w:p>
    <w:p w14:paraId="25468AFD">
      <w:pPr>
        <w:numPr>
          <w:ilvl w:val="0"/>
          <w:numId w:val="0"/>
        </w:numPr>
        <w:spacing w:line="406" w:lineRule="exact"/>
        <w:jc w:val="both"/>
        <w:outlineLvl w:val="1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 w:cstheme="minorBidi"/>
          <w:b/>
          <w:kern w:val="2"/>
          <w:sz w:val="24"/>
          <w:szCs w:val="24"/>
          <w:lang w:val="en-US" w:eastAsia="zh-CN" w:bidi="ar-SA"/>
        </w:rPr>
        <w:t>六</w:t>
      </w:r>
      <w:r>
        <w:rPr>
          <w:rFonts w:hint="eastAsia" w:ascii="Times New Roman" w:eastAsia="黑体" w:hAnsiTheme="minorHAnsi" w:cstheme="minorBidi"/>
          <w:b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候选个人合作情况</w:t>
      </w:r>
    </w:p>
    <w:p w14:paraId="4D9B86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ascii="Times New Roman"/>
          <w:snapToGrid w:val="0"/>
          <w:color w:val="000000"/>
          <w:sz w:val="21"/>
          <w:szCs w:val="21"/>
        </w:rPr>
      </w:pPr>
      <w:r>
        <w:rPr>
          <w:rFonts w:ascii="Times New Roman"/>
          <w:snapToGrid w:val="0"/>
          <w:color w:val="000000"/>
          <w:sz w:val="21"/>
          <w:szCs w:val="21"/>
        </w:rPr>
        <w:t>（候选个人不在同一工作单位的，应填写该说明。</w:t>
      </w:r>
      <w:r>
        <w:rPr>
          <w:rFonts w:ascii="Times New Roman"/>
          <w:b/>
          <w:bCs/>
          <w:snapToGrid w:val="0"/>
          <w:color w:val="000000"/>
          <w:sz w:val="21"/>
          <w:szCs w:val="21"/>
        </w:rPr>
        <w:t>候选个人均为同一单位则不用填写该说明。</w:t>
      </w:r>
      <w:r>
        <w:rPr>
          <w:rFonts w:ascii="Times New Roman"/>
          <w:snapToGrid w:val="0"/>
          <w:color w:val="000000"/>
          <w:sz w:val="21"/>
          <w:szCs w:val="21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703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  <w:noWrap w:val="0"/>
            <w:vAlign w:val="top"/>
          </w:tcPr>
          <w:p w14:paraId="1B775BA7">
            <w:pPr>
              <w:adjustRightInd w:val="0"/>
              <w:snapToGrid w:val="0"/>
              <w:spacing w:line="406" w:lineRule="exact"/>
              <w:jc w:val="center"/>
              <w:rPr>
                <w:rFonts w:ascii="Times New Roman" w:eastAsia="方正黑体_GBK"/>
                <w:snapToGrid w:val="0"/>
                <w:color w:val="auto"/>
                <w:sz w:val="28"/>
                <w:szCs w:val="2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28"/>
                <w:szCs w:val="28"/>
              </w:rPr>
              <w:t>候选个人合作关系说明</w:t>
            </w:r>
          </w:p>
          <w:p w14:paraId="43417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Times New Roman"/>
                <w:snapToGrid w:val="0"/>
                <w:color w:val="FF0000"/>
                <w:sz w:val="24"/>
              </w:rPr>
            </w:pPr>
            <w:r>
              <w:rPr>
                <w:rFonts w:hint="eastAsia" w:ascii="Times New Roman"/>
                <w:snapToGrid w:val="0"/>
                <w:color w:val="FF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Times New Roman"/>
                <w:snapToGrid w:val="0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/>
                <w:snapToGrid w:val="0"/>
                <w:color w:val="auto"/>
                <w:sz w:val="24"/>
              </w:rPr>
              <w:t>颜培栋的工作单位为广西壮族自治区林业科学研究院，潘复静的工作单位为桂林理工大学，尹明善的工作单位为环江毛南族自治县华山林场，其余人员的工作单位为广西师范大学。颜培栋</w:t>
            </w:r>
            <w:r>
              <w:rPr>
                <w:rFonts w:hint="eastAsia" w:ascii="Times New Roman"/>
                <w:snapToGrid w:val="0"/>
                <w:color w:val="auto"/>
                <w:sz w:val="24"/>
                <w:lang w:eastAsia="zh-CN"/>
              </w:rPr>
              <w:t>、</w:t>
            </w:r>
            <w:r>
              <w:rPr>
                <w:rFonts w:hint="eastAsia" w:ascii="Times New Roman"/>
                <w:snapToGrid w:val="0"/>
                <w:color w:val="auto"/>
                <w:sz w:val="24"/>
              </w:rPr>
              <w:t>潘复静、尹明善通过项目合作、</w:t>
            </w:r>
            <w:r>
              <w:rPr>
                <w:rFonts w:hint="eastAsia" w:ascii="Times New Roman"/>
                <w:snapToGrid w:val="0"/>
                <w:color w:val="auto"/>
                <w:sz w:val="24"/>
                <w:lang w:val="en-US" w:eastAsia="zh-CN"/>
              </w:rPr>
              <w:t>共同知识产权</w:t>
            </w:r>
            <w:r>
              <w:rPr>
                <w:rFonts w:hint="eastAsia" w:ascii="Times New Roman"/>
                <w:snapToGrid w:val="0"/>
                <w:color w:val="auto"/>
                <w:sz w:val="24"/>
              </w:rPr>
              <w:t>、</w:t>
            </w:r>
            <w:r>
              <w:rPr>
                <w:rFonts w:hint="eastAsia" w:ascii="Times New Roman"/>
                <w:snapToGrid w:val="0"/>
                <w:color w:val="auto"/>
                <w:sz w:val="24"/>
                <w:lang w:val="en-US" w:eastAsia="zh-CN"/>
              </w:rPr>
              <w:t>著作合著、论文合著、</w:t>
            </w:r>
            <w:r>
              <w:rPr>
                <w:rFonts w:hint="eastAsia" w:ascii="Times New Roman"/>
                <w:snapToGrid w:val="0"/>
                <w:color w:val="auto"/>
                <w:sz w:val="24"/>
              </w:rPr>
              <w:t>试验林营建等形式与广西师范大学马姜明等候选人展开合作。</w:t>
            </w:r>
          </w:p>
          <w:p w14:paraId="364E8DF5">
            <w:pPr>
              <w:adjustRightInd w:val="0"/>
              <w:snapToGrid w:val="0"/>
              <w:spacing w:line="406" w:lineRule="exact"/>
              <w:ind w:firstLine="480" w:firstLineChars="200"/>
              <w:rPr>
                <w:rFonts w:ascii="Times New Roman" w:eastAsia="方正黑体_GBK"/>
                <w:snapToGrid w:val="0"/>
                <w:color w:val="auto"/>
                <w:sz w:val="28"/>
                <w:szCs w:val="28"/>
              </w:rPr>
            </w:pPr>
            <w:r>
              <w:rPr>
                <w:rFonts w:hint="eastAsia" w:ascii="Times New Roman"/>
                <w:snapToGrid w:val="0"/>
                <w:color w:val="auto"/>
                <w:sz w:val="24"/>
              </w:rPr>
              <w:t>以上合作关系情况详见附表。</w:t>
            </w:r>
          </w:p>
        </w:tc>
      </w:tr>
    </w:tbl>
    <w:p w14:paraId="3FF87D98">
      <w:pPr>
        <w:adjustRightInd w:val="0"/>
        <w:snapToGrid w:val="0"/>
        <w:spacing w:line="320" w:lineRule="exact"/>
        <w:jc w:val="center"/>
        <w:rPr>
          <w:rFonts w:hint="eastAsia" w:ascii="Times New Roman" w:eastAsia="宋体" w:cs="Times New Roman"/>
          <w:b/>
          <w:bCs/>
          <w:snapToGrid w:val="0"/>
          <w:kern w:val="2"/>
          <w:sz w:val="24"/>
          <w:szCs w:val="24"/>
          <w:lang w:val="en-US" w:eastAsia="zh-CN" w:bidi="ar-SA"/>
        </w:rPr>
      </w:pPr>
    </w:p>
    <w:p w14:paraId="19B26425">
      <w:pPr>
        <w:adjustRightInd w:val="0"/>
        <w:snapToGrid w:val="0"/>
        <w:spacing w:line="320" w:lineRule="exact"/>
        <w:jc w:val="center"/>
        <w:rPr>
          <w:rFonts w:hint="eastAsia" w:ascii="Times New Roman" w:eastAsia="宋体" w:cs="Times New Roman"/>
          <w:b/>
          <w:bCs/>
          <w:snapToGrid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eastAsia="宋体" w:cs="Times New Roman"/>
          <w:b/>
          <w:bCs/>
          <w:snapToGrid w:val="0"/>
          <w:kern w:val="2"/>
          <w:sz w:val="24"/>
          <w:szCs w:val="24"/>
          <w:lang w:val="en-US" w:eastAsia="zh-CN" w:bidi="ar-SA"/>
        </w:rPr>
        <w:t>附表：候选个人合作情况汇总表</w:t>
      </w:r>
    </w:p>
    <w:tbl>
      <w:tblPr>
        <w:tblStyle w:val="4"/>
        <w:tblW w:w="93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106"/>
        <w:gridCol w:w="1011"/>
        <w:gridCol w:w="1311"/>
        <w:gridCol w:w="2970"/>
        <w:gridCol w:w="1088"/>
        <w:gridCol w:w="1208"/>
      </w:tblGrid>
      <w:tr w14:paraId="33F86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4D1C4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1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56228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  <w:t>合作方式</w:t>
            </w:r>
          </w:p>
        </w:tc>
        <w:tc>
          <w:tcPr>
            <w:tcW w:w="10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2D0B7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  <w:t>合作者</w:t>
            </w:r>
          </w:p>
        </w:tc>
        <w:tc>
          <w:tcPr>
            <w:tcW w:w="13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FDDC5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  <w:t>合作时间</w:t>
            </w:r>
          </w:p>
        </w:tc>
        <w:tc>
          <w:tcPr>
            <w:tcW w:w="29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9A3C6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  <w:t>合作成果</w:t>
            </w:r>
          </w:p>
        </w:tc>
        <w:tc>
          <w:tcPr>
            <w:tcW w:w="10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3BD55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b/>
                <w:bCs/>
                <w:snapToGrid w:val="0"/>
                <w:color w:val="0D0D0D" w:themeColor="text1" w:themeTint="F2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附件编号</w:t>
            </w:r>
          </w:p>
        </w:tc>
        <w:tc>
          <w:tcPr>
            <w:tcW w:w="12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70592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b/>
                <w:bCs/>
                <w:snapToGrid w:val="0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143EB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E188EE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1</w:t>
            </w:r>
          </w:p>
        </w:tc>
        <w:tc>
          <w:tcPr>
            <w:tcW w:w="11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AB119A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  <w:t>共同立项</w:t>
            </w:r>
          </w:p>
        </w:tc>
        <w:tc>
          <w:tcPr>
            <w:tcW w:w="10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3920CE">
            <w:pPr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default" w:ascii="Times New Roman" w:eastAsia="宋体"/>
                <w:snapToGrid w:val="0"/>
                <w:sz w:val="21"/>
                <w:szCs w:val="21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 xml:space="preserve">马姜明, </w:t>
            </w:r>
          </w:p>
          <w:p w14:paraId="72CC291E">
            <w:pPr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default" w:ascii="Times New Roman" w:eastAsia="宋体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颜培栋</w:t>
            </w:r>
            <w:r>
              <w:rPr>
                <w:rFonts w:hint="default" w:ascii="Times New Roman" w:eastAsia="宋体"/>
                <w:snapToGrid w:val="0"/>
                <w:sz w:val="21"/>
                <w:szCs w:val="21"/>
                <w:lang w:val="en-US" w:eastAsia="zh-CN"/>
              </w:rPr>
              <w:t>,</w:t>
            </w:r>
          </w:p>
          <w:p w14:paraId="7653ECC0">
            <w:pPr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  <w:lang w:val="en-US" w:eastAsia="zh-CN"/>
              </w:rPr>
              <w:t>潘复静</w:t>
            </w:r>
          </w:p>
        </w:tc>
        <w:tc>
          <w:tcPr>
            <w:tcW w:w="13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75F193"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 w:eastAsia="宋体" w:cs="Times New Roman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2017.10.29</w:t>
            </w:r>
            <w:r>
              <w:rPr>
                <w:rFonts w:hint="eastAsia" w:ascii="Times New Roman" w:hAnsi="Times New Roman" w:eastAsia="宋体" w:cs="Times New Roman"/>
                <w:snapToGrid w:val="0"/>
                <w:sz w:val="21"/>
                <w:szCs w:val="21"/>
                <w:lang w:val="en-US" w:eastAsia="zh-CN"/>
              </w:rPr>
              <w:t>~</w:t>
            </w:r>
          </w:p>
          <w:p w14:paraId="6E3DE1D0">
            <w:pPr>
              <w:adjustRightInd w:val="0"/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2021.10.19</w:t>
            </w:r>
          </w:p>
        </w:tc>
        <w:tc>
          <w:tcPr>
            <w:tcW w:w="29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AD43AA">
            <w:pPr>
              <w:adjustRightInd w:val="0"/>
              <w:snapToGrid w:val="0"/>
              <w:spacing w:line="240" w:lineRule="auto"/>
              <w:jc w:val="left"/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  <w:t>马尾松人工林生态功能监测与提质增效研究（桂科AA17204087-7）</w:t>
            </w:r>
          </w:p>
        </w:tc>
        <w:tc>
          <w:tcPr>
            <w:tcW w:w="10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AB5684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  <w:t>6-1</w:t>
            </w:r>
          </w:p>
        </w:tc>
        <w:tc>
          <w:tcPr>
            <w:tcW w:w="12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891124">
            <w:pPr>
              <w:adjustRightInd w:val="0"/>
              <w:snapToGrid w:val="0"/>
              <w:spacing w:line="240" w:lineRule="auto"/>
              <w:jc w:val="left"/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  <w:t>项目合作</w:t>
            </w:r>
          </w:p>
        </w:tc>
      </w:tr>
      <w:tr w14:paraId="60F62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BD9451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hAnsiTheme="minorHAnsi" w:cstheme="minorBidi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A41B55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eastAsia="宋体"/>
                <w:snapToGrid w:val="0"/>
                <w:color w:val="auto"/>
                <w:sz w:val="21"/>
                <w:szCs w:val="21"/>
                <w:lang w:val="en-US" w:eastAsia="zh-CN"/>
              </w:rPr>
              <w:t>共同知识产权（地方标准）</w:t>
            </w:r>
          </w:p>
        </w:tc>
        <w:tc>
          <w:tcPr>
            <w:tcW w:w="10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977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21"/>
                <w:szCs w:val="21"/>
                <w:lang w:val="en-US" w:eastAsia="zh-CN"/>
              </w:rPr>
              <w:t>马姜明,</w:t>
            </w:r>
          </w:p>
          <w:p w14:paraId="5FAC4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sz w:val="21"/>
                <w:szCs w:val="21"/>
                <w:lang w:val="en-US" w:eastAsia="zh-CN"/>
              </w:rPr>
              <w:t>潘复静,</w:t>
            </w:r>
          </w:p>
          <w:p w14:paraId="5F3242E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颜培栋</w:t>
            </w:r>
          </w:p>
        </w:tc>
        <w:tc>
          <w:tcPr>
            <w:tcW w:w="13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D650A0">
            <w:pPr>
              <w:adjustRightInd w:val="0"/>
              <w:snapToGrid w:val="0"/>
              <w:spacing w:line="320" w:lineRule="exact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/>
                <w:snapToGrid w:val="0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eastAsia="宋体"/>
                <w:snapToGrid w:val="0"/>
                <w:color w:val="auto"/>
                <w:sz w:val="21"/>
                <w:szCs w:val="21"/>
                <w:lang w:val="en-US" w:eastAsia="zh-CN"/>
              </w:rPr>
              <w:t>21.10.09</w:t>
            </w:r>
            <w:r>
              <w:rPr>
                <w:rFonts w:hint="eastAsia" w:ascii="Times New Roman" w:hAnsi="Times New Roman" w:eastAsia="宋体" w:cs="Times New Roman"/>
                <w:snapToGrid w:val="0"/>
                <w:sz w:val="21"/>
                <w:szCs w:val="21"/>
                <w:lang w:val="en-US" w:eastAsia="zh-CN"/>
              </w:rPr>
              <w:t>~</w:t>
            </w:r>
            <w:r>
              <w:rPr>
                <w:rFonts w:hint="default" w:ascii="Times New Roman" w:eastAsia="宋体"/>
                <w:snapToGrid w:val="0"/>
                <w:color w:val="auto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Times New Roman" w:eastAsia="宋体"/>
                <w:snapToGrid w:val="0"/>
                <w:color w:val="auto"/>
                <w:sz w:val="21"/>
                <w:szCs w:val="21"/>
                <w:lang w:val="en-US" w:eastAsia="zh-CN"/>
              </w:rPr>
              <w:t>4.09.30</w:t>
            </w:r>
          </w:p>
        </w:tc>
        <w:tc>
          <w:tcPr>
            <w:tcW w:w="29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0B9794">
            <w:pPr>
              <w:adjustRightInd w:val="0"/>
              <w:snapToGrid w:val="0"/>
              <w:spacing w:line="320" w:lineRule="exact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z w:val="21"/>
                <w:szCs w:val="21"/>
              </w:rPr>
              <w:t>马尾松人工林近自然恢复评价规范</w:t>
            </w:r>
          </w:p>
        </w:tc>
        <w:tc>
          <w:tcPr>
            <w:tcW w:w="10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689E45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eastAsia="宋体"/>
                <w:snapToGrid w:val="0"/>
                <w:color w:val="auto"/>
                <w:sz w:val="21"/>
                <w:szCs w:val="21"/>
                <w:lang w:val="en-US" w:eastAsia="zh-CN"/>
              </w:rPr>
              <w:t>1-5</w:t>
            </w:r>
          </w:p>
        </w:tc>
        <w:tc>
          <w:tcPr>
            <w:tcW w:w="12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07FC42">
            <w:pPr>
              <w:adjustRightInd w:val="0"/>
              <w:snapToGrid w:val="0"/>
              <w:spacing w:line="320" w:lineRule="exact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  <w:t>广西壮族自治区市场监督管理局</w:t>
            </w:r>
          </w:p>
        </w:tc>
      </w:tr>
      <w:tr w14:paraId="412DB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ADF7C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/>
                <w:snapToGrid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0D773A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  <w:t>著作合著</w:t>
            </w:r>
          </w:p>
        </w:tc>
        <w:tc>
          <w:tcPr>
            <w:tcW w:w="10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563416">
            <w:pPr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default" w:ascii="Times New Roman" w:eastAsia="宋体"/>
                <w:snapToGrid w:val="0"/>
                <w:sz w:val="21"/>
                <w:szCs w:val="21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马姜明,</w:t>
            </w:r>
          </w:p>
          <w:p w14:paraId="57A12E39">
            <w:pPr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default" w:ascii="Times New Roman" w:eastAsia="宋体"/>
                <w:snapToGrid w:val="0"/>
                <w:sz w:val="21"/>
                <w:szCs w:val="21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尹明善,</w:t>
            </w:r>
          </w:p>
          <w:p w14:paraId="016F21B7">
            <w:pPr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default" w:ascii="Times New Roman" w:eastAsia="宋体"/>
                <w:snapToGrid w:val="0"/>
                <w:sz w:val="21"/>
                <w:szCs w:val="21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颜培栋,</w:t>
            </w:r>
          </w:p>
          <w:p w14:paraId="6D548DBD">
            <w:pPr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default" w:ascii="Times New Roman" w:eastAsia="宋体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  <w:lang w:val="en-US" w:eastAsia="zh-CN"/>
              </w:rPr>
              <w:t>潘复静</w:t>
            </w:r>
          </w:p>
        </w:tc>
        <w:tc>
          <w:tcPr>
            <w:tcW w:w="13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44D60B"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 w:eastAsia="宋体" w:cs="Times New Roman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2017.10.29</w:t>
            </w:r>
            <w:r>
              <w:rPr>
                <w:rFonts w:hint="eastAsia" w:ascii="Times New Roman" w:hAnsi="Times New Roman" w:eastAsia="宋体" w:cs="Times New Roman"/>
                <w:snapToGrid w:val="0"/>
                <w:sz w:val="21"/>
                <w:szCs w:val="21"/>
                <w:lang w:val="en-US" w:eastAsia="zh-CN"/>
              </w:rPr>
              <w:t>~</w:t>
            </w:r>
          </w:p>
          <w:p w14:paraId="595E634A">
            <w:pPr>
              <w:adjustRightInd w:val="0"/>
              <w:snapToGrid w:val="0"/>
              <w:spacing w:line="240" w:lineRule="auto"/>
              <w:rPr>
                <w:rFonts w:hint="default" w:ascii="Times New Roman" w:eastAsia="宋体"/>
                <w:snapToGrid w:val="0"/>
                <w:sz w:val="21"/>
                <w:szCs w:val="21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2021.11.01</w:t>
            </w:r>
          </w:p>
        </w:tc>
        <w:tc>
          <w:tcPr>
            <w:tcW w:w="29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92F174">
            <w:pPr>
              <w:adjustRightInd w:val="0"/>
              <w:snapToGrid w:val="0"/>
              <w:spacing w:line="240" w:lineRule="auto"/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广西典型马尾松人工林群落学特征及近自然恢复评价研究</w:t>
            </w:r>
          </w:p>
        </w:tc>
        <w:tc>
          <w:tcPr>
            <w:tcW w:w="10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A9D64C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  <w:lang w:val="en-US" w:eastAsia="zh-CN"/>
              </w:rPr>
              <w:t>1-</w:t>
            </w:r>
            <w:r>
              <w:rPr>
                <w:rFonts w:hint="eastAsia" w:ascii="Times New Roman" w:eastAsia="宋体"/>
                <w:snapToGrid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52430C">
            <w:pPr>
              <w:adjustRightInd w:val="0"/>
              <w:snapToGrid w:val="0"/>
              <w:spacing w:line="240" w:lineRule="auto"/>
              <w:jc w:val="both"/>
              <w:rPr>
                <w:rFonts w:hint="default" w:ascii="Times New Roman" w:eastAsia="宋体" w:cs="Times New Roman"/>
                <w:snapToGrid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eastAsia="宋体"/>
                <w:snapToGrid w:val="0"/>
                <w:sz w:val="21"/>
                <w:szCs w:val="21"/>
              </w:rPr>
              <w:t>中国林业出版社</w:t>
            </w:r>
          </w:p>
        </w:tc>
      </w:tr>
      <w:tr w14:paraId="547791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CCD33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snapToGrid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B1982E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eastAsia="宋体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  <w:t>论文合著</w:t>
            </w:r>
          </w:p>
        </w:tc>
        <w:tc>
          <w:tcPr>
            <w:tcW w:w="10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76D4B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潘复静, 马姜明</w:t>
            </w:r>
          </w:p>
        </w:tc>
        <w:tc>
          <w:tcPr>
            <w:tcW w:w="13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88D021">
            <w:pPr>
              <w:adjustRightInd w:val="0"/>
              <w:snapToGrid w:val="0"/>
              <w:spacing w:line="320" w:lineRule="exact"/>
              <w:rPr>
                <w:rFonts w:hint="default" w:ascii="Times New Roman" w:eastAsia="宋体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eastAsia="宋体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  <w:t>2017.10.29~2020.11.27</w:t>
            </w:r>
          </w:p>
        </w:tc>
        <w:tc>
          <w:tcPr>
            <w:tcW w:w="29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A0D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Alkaline phosphomonoesterase-harboring microorganisms mediate soil phosphorus transformation with stand age in Chinese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Pinus massoniana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plantations</w:t>
            </w:r>
          </w:p>
        </w:tc>
        <w:tc>
          <w:tcPr>
            <w:tcW w:w="10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308868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eastAsia="宋体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  <w:t>1-9</w:t>
            </w:r>
          </w:p>
        </w:tc>
        <w:tc>
          <w:tcPr>
            <w:tcW w:w="12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895587">
            <w:pPr>
              <w:adjustRightInd w:val="0"/>
              <w:snapToGrid w:val="0"/>
              <w:spacing w:line="320" w:lineRule="exact"/>
              <w:rPr>
                <w:rFonts w:hint="default" w:ascii="Times New Roman" w:eastAsia="宋体" w:hAnsiTheme="minorHAnsi" w:cstheme="minorBidi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Frontiers in Microbiology</w:t>
            </w:r>
          </w:p>
        </w:tc>
      </w:tr>
    </w:tbl>
    <w:p w14:paraId="16E373FA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05FEAC4-ED52-4210-9E52-85ED34B2D6C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1ACF310-AC0A-4044-97C1-612003FABAD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87D556C5-52E2-42AA-9540-331EA6F7514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F277E176-28DA-4691-8EE1-1CA34F0F2CD1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Yjg1YmE0ZDNhMzU4NGQ2ZWZlN2Q4MTI2NTI3ZWMifQ=="/>
  </w:docVars>
  <w:rsids>
    <w:rsidRoot w:val="4DD264DD"/>
    <w:rsid w:val="034A492C"/>
    <w:rsid w:val="04AC3F9B"/>
    <w:rsid w:val="063A1D84"/>
    <w:rsid w:val="07DC7F5D"/>
    <w:rsid w:val="08A136D0"/>
    <w:rsid w:val="08C05ACD"/>
    <w:rsid w:val="0D077DD0"/>
    <w:rsid w:val="0D2A6F7D"/>
    <w:rsid w:val="0D300D24"/>
    <w:rsid w:val="0E5011DB"/>
    <w:rsid w:val="0F1B4006"/>
    <w:rsid w:val="118F73BD"/>
    <w:rsid w:val="12E106A8"/>
    <w:rsid w:val="14D44B46"/>
    <w:rsid w:val="17577BA6"/>
    <w:rsid w:val="17B55412"/>
    <w:rsid w:val="1846583E"/>
    <w:rsid w:val="184C3B0E"/>
    <w:rsid w:val="1AAF4592"/>
    <w:rsid w:val="1B5B0D00"/>
    <w:rsid w:val="1E2945F3"/>
    <w:rsid w:val="1FCE5B03"/>
    <w:rsid w:val="200336C9"/>
    <w:rsid w:val="20656A7F"/>
    <w:rsid w:val="21CF7850"/>
    <w:rsid w:val="21D47CFA"/>
    <w:rsid w:val="22130A4E"/>
    <w:rsid w:val="262A1823"/>
    <w:rsid w:val="28387DBC"/>
    <w:rsid w:val="2AFD403A"/>
    <w:rsid w:val="2B8876B7"/>
    <w:rsid w:val="2BEA5201"/>
    <w:rsid w:val="2E937BAF"/>
    <w:rsid w:val="30AF5DCC"/>
    <w:rsid w:val="31F31768"/>
    <w:rsid w:val="354F7A5C"/>
    <w:rsid w:val="37E82428"/>
    <w:rsid w:val="388A25F2"/>
    <w:rsid w:val="38BC7683"/>
    <w:rsid w:val="3D5C7B44"/>
    <w:rsid w:val="3DE84C62"/>
    <w:rsid w:val="3F7A24B6"/>
    <w:rsid w:val="40200920"/>
    <w:rsid w:val="44CE0CDE"/>
    <w:rsid w:val="49C2364F"/>
    <w:rsid w:val="4B606CA4"/>
    <w:rsid w:val="4D621E04"/>
    <w:rsid w:val="4DD264DD"/>
    <w:rsid w:val="50592B9F"/>
    <w:rsid w:val="543B201B"/>
    <w:rsid w:val="54946CD8"/>
    <w:rsid w:val="54E91255"/>
    <w:rsid w:val="54ED2391"/>
    <w:rsid w:val="555F7705"/>
    <w:rsid w:val="56877A75"/>
    <w:rsid w:val="57D04A0C"/>
    <w:rsid w:val="589D2E1E"/>
    <w:rsid w:val="595E3861"/>
    <w:rsid w:val="5AD7476A"/>
    <w:rsid w:val="5BFC7C93"/>
    <w:rsid w:val="5C401F83"/>
    <w:rsid w:val="5DB84FF3"/>
    <w:rsid w:val="5FEC2DAE"/>
    <w:rsid w:val="60A05A85"/>
    <w:rsid w:val="62D2108D"/>
    <w:rsid w:val="62F433AC"/>
    <w:rsid w:val="62FA7A7A"/>
    <w:rsid w:val="64293540"/>
    <w:rsid w:val="6492182D"/>
    <w:rsid w:val="693826BE"/>
    <w:rsid w:val="6D535020"/>
    <w:rsid w:val="6E7563EF"/>
    <w:rsid w:val="6F0E323B"/>
    <w:rsid w:val="6FB71B87"/>
    <w:rsid w:val="6FD721E7"/>
    <w:rsid w:val="73071C95"/>
    <w:rsid w:val="763703FC"/>
    <w:rsid w:val="76980E27"/>
    <w:rsid w:val="769F0A77"/>
    <w:rsid w:val="7A481AAB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sz w:val="21"/>
      <w:szCs w:val="21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8">
    <w:name w:val="17"/>
    <w:basedOn w:val="5"/>
    <w:autoRedefine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1960</Words>
  <Characters>3466</Characters>
  <Lines>0</Lines>
  <Paragraphs>0</Paragraphs>
  <TotalTime>35</TotalTime>
  <ScaleCrop>false</ScaleCrop>
  <LinksUpToDate>false</LinksUpToDate>
  <CharactersWithSpaces>3750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2018-04-27T02:51:00Z</dcterms:created>
  <dc:creator>amd</dc:creator>
  <cp:lastModifiedBy>hp</cp:lastModifiedBy>
  <dcterms:modified xsi:type="dcterms:W3CDTF">2025-09-01T06:28:07Z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1CF30244B2614065A10D6825789E9406_13</vt:lpwstr>
  </property>
  <property fmtid="{D5CDD505-2E9C-101B-9397-08002B2CF9AE}" pid="4" name="KSOTemplateDocerSaveRecord">
    <vt:lpwstr>eyJoZGlkIjoiZTAzNGRmODY5YzIzNmEyZThmNzgxYmI3YmI4NTI0MTgiLCJ1c2VySWQiOiI0NDA3NDU1MTQifQ==</vt:lpwstr>
  </property>
</Properties>
</file>